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9" w:rsidRDefault="004D6019" w:rsidP="007D1F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D1F3D" w:rsidRDefault="00B006E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006ED">
        <w:rPr>
          <w:rFonts w:ascii="Times New Roman" w:eastAsia="Times New Roman" w:hAnsi="Times New Roman" w:cs="Times New Roman"/>
          <w:b/>
          <w:sz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694810587" r:id="rId9"/>
        </w:object>
      </w:r>
    </w:p>
    <w:p w:rsidR="007D1F3D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D1F3D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D1F3D" w:rsidRPr="00D855AB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D1F3D" w:rsidRPr="00D855AB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7D1F3D" w:rsidRPr="00D855AB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D1F3D" w:rsidRPr="00D855AB" w:rsidRDefault="007D1F3D" w:rsidP="007D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16C8" w:rsidRDefault="008C16C8" w:rsidP="00EC4EB0">
      <w:pPr>
        <w:widowControl w:val="0"/>
        <w:tabs>
          <w:tab w:val="left" w:pos="4698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3D" w:rsidRPr="000F75EF" w:rsidRDefault="00EC4EB0" w:rsidP="00EC4EB0">
      <w:pPr>
        <w:widowControl w:val="0"/>
        <w:tabs>
          <w:tab w:val="left" w:pos="4698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D1F3D" w:rsidRPr="000F75EF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7D1F3D" w:rsidRPr="000F75E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7D1F3D" w:rsidRPr="000F75EF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7D1F3D" w:rsidRPr="000F75EF" w:rsidRDefault="007D1F3D" w:rsidP="007D1F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F3D" w:rsidRPr="000F75EF" w:rsidRDefault="007D1F3D" w:rsidP="007D1F3D">
      <w:pPr>
        <w:widowControl w:val="0"/>
        <w:autoSpaceDE w:val="0"/>
        <w:autoSpaceDN w:val="0"/>
        <w:spacing w:after="0" w:line="240" w:lineRule="auto"/>
        <w:ind w:left="77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требований к результатам освоения основной образовательной пр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ограммы основного общего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 учетом программы Общевоинские уставы Вооруженных Сил Российской Федерации. </w:t>
      </w:r>
    </w:p>
    <w:p w:rsidR="007D1F3D" w:rsidRPr="000F75EF" w:rsidRDefault="007D1F3D" w:rsidP="007D1F3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D" w:rsidRPr="000F75EF" w:rsidRDefault="007D1F3D" w:rsidP="007D1F3D">
      <w:pPr>
        <w:widowControl w:val="0"/>
        <w:autoSpaceDE w:val="0"/>
        <w:autoSpaceDN w:val="0"/>
        <w:spacing w:after="0" w:line="240" w:lineRule="auto"/>
        <w:ind w:left="773" w:right="94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Целью строевой подготовки, является оказание влияния на все стороны жизни и деятельности обучающихся кадетских классов. Она закаляет их волю, способствует соблюдению воинского порядка и укреплению</w:t>
      </w:r>
      <w:r w:rsidRPr="000F75EF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учебной дисциплины, совершенствует умение обучающихся  владеть своим телом, развивает наблюдательность, чувство коллективизма и исполнительность. Основой подготовки личного состава подразделения к</w:t>
      </w:r>
      <w:r w:rsidRPr="000F75EF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совместным действиям был, есть и остается строй. Он вырабатывает у обучающихся способность быстро, точно и единодушно исполнять волю командира. Строевая подготовка основана на глубоком понимании обучаемыми необходимости четких, быстрых и сноровистых действий при выполнении приемов в составе подразделения.</w:t>
      </w:r>
    </w:p>
    <w:p w:rsidR="008B74D1" w:rsidRDefault="007D1F3D" w:rsidP="008B74D1">
      <w:pPr>
        <w:widowControl w:val="0"/>
        <w:autoSpaceDE w:val="0"/>
        <w:autoSpaceDN w:val="0"/>
        <w:spacing w:before="22" w:after="0" w:line="240" w:lineRule="auto"/>
        <w:ind w:left="1481" w:right="135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Занятия по строевой подготовке проводятся на основе следующих методических принципов:</w:t>
      </w:r>
    </w:p>
    <w:p w:rsidR="008B74D1" w:rsidRDefault="007D1F3D" w:rsidP="008B74D1">
      <w:pPr>
        <w:widowControl w:val="0"/>
        <w:autoSpaceDE w:val="0"/>
        <w:autoSpaceDN w:val="0"/>
        <w:spacing w:before="22" w:after="0" w:line="240" w:lineRule="auto"/>
        <w:ind w:left="1481" w:right="135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а) Принцип созн</w:t>
      </w:r>
      <w:r w:rsidR="008B74D1">
        <w:rPr>
          <w:rFonts w:ascii="Times New Roman" w:eastAsia="Times New Roman" w:hAnsi="Times New Roman" w:cs="Times New Roman"/>
          <w:sz w:val="28"/>
          <w:szCs w:val="28"/>
        </w:rPr>
        <w:t>ательности и активности. Каждый</w:t>
      </w:r>
    </w:p>
    <w:p w:rsidR="007D1F3D" w:rsidRPr="000F75EF" w:rsidRDefault="008B74D1" w:rsidP="008B74D1">
      <w:pPr>
        <w:widowControl w:val="0"/>
        <w:autoSpaceDE w:val="0"/>
        <w:autoSpaceDN w:val="0"/>
        <w:spacing w:before="22" w:after="0" w:line="240" w:lineRule="auto"/>
        <w:ind w:left="708" w:right="1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F3D" w:rsidRPr="000F75EF">
        <w:rPr>
          <w:rFonts w:ascii="Times New Roman" w:eastAsia="Times New Roman" w:hAnsi="Times New Roman" w:cs="Times New Roman"/>
          <w:sz w:val="28"/>
          <w:szCs w:val="28"/>
        </w:rPr>
        <w:t>обучающийся должен вполне сознательно</w:t>
      </w:r>
      <w:r w:rsidR="004D6019" w:rsidRPr="000F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F3D" w:rsidRPr="000F75EF">
        <w:rPr>
          <w:rFonts w:ascii="Times New Roman" w:eastAsia="Times New Roman" w:hAnsi="Times New Roman" w:cs="Times New Roman"/>
          <w:sz w:val="28"/>
          <w:szCs w:val="28"/>
        </w:rPr>
        <w:t xml:space="preserve">выполнить,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1F3D" w:rsidRPr="000F75EF">
        <w:rPr>
          <w:rFonts w:ascii="Times New Roman" w:eastAsia="Times New Roman" w:hAnsi="Times New Roman" w:cs="Times New Roman"/>
          <w:sz w:val="28"/>
          <w:szCs w:val="28"/>
        </w:rPr>
        <w:t>поставленные перед ним задачи.</w:t>
      </w:r>
    </w:p>
    <w:p w:rsidR="007D1F3D" w:rsidRPr="000F75EF" w:rsidRDefault="007D1F3D" w:rsidP="008B74D1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F3D" w:rsidRPr="000F75EF" w:rsidRDefault="007D1F3D" w:rsidP="007D1F3D">
      <w:pPr>
        <w:widowControl w:val="0"/>
        <w:autoSpaceDE w:val="0"/>
        <w:autoSpaceDN w:val="0"/>
        <w:spacing w:after="0" w:line="240" w:lineRule="auto"/>
        <w:ind w:left="773" w:right="57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б) Принцип наглядности. Наиболее доходчивая форма обучения. На конкретных наглядных примерах обучающийся должны более качественно усваивать необходимый материал.</w:t>
      </w:r>
    </w:p>
    <w:p w:rsidR="007D1F3D" w:rsidRPr="000F75EF" w:rsidRDefault="007D1F3D" w:rsidP="007D1F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D" w:rsidRPr="000F75EF" w:rsidRDefault="007D1F3D" w:rsidP="008B74D1">
      <w:pPr>
        <w:widowControl w:val="0"/>
        <w:autoSpaceDE w:val="0"/>
        <w:autoSpaceDN w:val="0"/>
        <w:spacing w:after="0" w:line="240" w:lineRule="auto"/>
        <w:ind w:left="773" w:right="97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в) Принцип доступности (от известного к неизвестному, от простого к сложному, от легкого к трудному). Материал подбирается доступный для усвоения на основе уже имеющихся знаний и навыков, полученных на уроках ОБЖ и физической культуры.</w:t>
      </w:r>
    </w:p>
    <w:p w:rsidR="007D1F3D" w:rsidRPr="000F75EF" w:rsidRDefault="007D1F3D" w:rsidP="007D1F3D">
      <w:pPr>
        <w:widowControl w:val="0"/>
        <w:autoSpaceDE w:val="0"/>
        <w:autoSpaceDN w:val="0"/>
        <w:spacing w:before="1" w:after="0" w:line="240" w:lineRule="auto"/>
        <w:ind w:left="773" w:right="92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г) Принцип систематичности занятий. Успех в освоении определенных знаний, умений и навыков основывается на их систематическом закреплении.</w:t>
      </w:r>
    </w:p>
    <w:p w:rsidR="007D1F3D" w:rsidRPr="000F75EF" w:rsidRDefault="007D1F3D" w:rsidP="007D1F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7D1F3D" w:rsidP="00941F5F">
      <w:pPr>
        <w:widowControl w:val="0"/>
        <w:autoSpaceDE w:val="0"/>
        <w:autoSpaceDN w:val="0"/>
        <w:spacing w:after="0" w:line="240" w:lineRule="auto"/>
        <w:ind w:left="773" w:right="54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д) Принцип постепенного повышения требований. Улучшение качества выполнения строевых приемов и повышение уровня строевой подготовки можно достичь, только постепенно увеличивая нагрузку и повышая требования к обучающимся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B6C" w:rsidRDefault="00233085" w:rsidP="00C05C87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445B6C" w:rsidRDefault="00445B6C" w:rsidP="00C05C87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C87" w:rsidRPr="000F75EF" w:rsidRDefault="00233085" w:rsidP="00C05C87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5C87"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строевой подготовки, являются:</w:t>
      </w:r>
    </w:p>
    <w:p w:rsidR="00C05C87" w:rsidRPr="000F75EF" w:rsidRDefault="00C05C87" w:rsidP="00C05C87">
      <w:pPr>
        <w:widowControl w:val="0"/>
        <w:tabs>
          <w:tab w:val="left" w:pos="773"/>
          <w:tab w:val="left" w:pos="774"/>
        </w:tabs>
        <w:autoSpaceDE w:val="0"/>
        <w:autoSpaceDN w:val="0"/>
        <w:spacing w:after="0" w:line="274" w:lineRule="exact"/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приобретение строевой</w:t>
      </w:r>
      <w:r w:rsidRPr="000F75E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выучки;</w:t>
      </w:r>
    </w:p>
    <w:p w:rsidR="00C05C87" w:rsidRPr="000F75EF" w:rsidRDefault="00C05C87" w:rsidP="00C05C87">
      <w:pPr>
        <w:widowControl w:val="0"/>
        <w:tabs>
          <w:tab w:val="left" w:pos="773"/>
          <w:tab w:val="left" w:pos="774"/>
        </w:tabs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дисциплинированность</w:t>
      </w:r>
      <w:r w:rsidRPr="000F75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C05C87" w:rsidRPr="000F75EF" w:rsidRDefault="00C05C87" w:rsidP="00C05C87">
      <w:pPr>
        <w:widowControl w:val="0"/>
        <w:tabs>
          <w:tab w:val="left" w:pos="773"/>
          <w:tab w:val="left" w:pos="774"/>
        </w:tabs>
        <w:autoSpaceDE w:val="0"/>
        <w:autoSpaceDN w:val="0"/>
        <w:spacing w:after="0" w:line="240" w:lineRule="auto"/>
        <w:ind w:left="41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выработка у обучающихся быстроты и четкости</w:t>
      </w:r>
      <w:r w:rsidRPr="000F75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действий;</w:t>
      </w:r>
    </w:p>
    <w:p w:rsidR="00C05C87" w:rsidRPr="000F75EF" w:rsidRDefault="00C05C87" w:rsidP="00941F5F">
      <w:pPr>
        <w:widowControl w:val="0"/>
        <w:tabs>
          <w:tab w:val="left" w:pos="773"/>
          <w:tab w:val="left" w:pos="774"/>
        </w:tabs>
        <w:autoSpaceDE w:val="0"/>
        <w:autoSpaceDN w:val="0"/>
        <w:spacing w:before="1" w:after="0" w:line="240" w:lineRule="auto"/>
        <w:ind w:left="773" w:right="57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приобретение навыков, ко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торые необходимы на занятиях по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тактической, огневой,</w:t>
      </w:r>
      <w:r w:rsidRPr="000F75EF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специальной подготовке и по другим предметам</w:t>
      </w:r>
      <w:r w:rsidRPr="000F75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C05C87" w:rsidRPr="000F75EF" w:rsidRDefault="00C05C87" w:rsidP="00941F5F">
      <w:pPr>
        <w:widowControl w:val="0"/>
        <w:autoSpaceDE w:val="0"/>
        <w:autoSpaceDN w:val="0"/>
        <w:spacing w:after="0" w:line="240" w:lineRule="auto"/>
        <w:ind w:left="708" w:right="582" w:firstLine="417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Строевая подготовка включает: одиночное строевое обучение без 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оружия и с оружием; строевая слаженность подразделений при действиях в пешем порядке. Строевое обучение проводится на плановых занятиях и</w:t>
      </w:r>
    </w:p>
    <w:p w:rsidR="00C05C87" w:rsidRPr="000F75EF" w:rsidRDefault="00C05C87" w:rsidP="00C05C87">
      <w:pPr>
        <w:widowControl w:val="0"/>
        <w:autoSpaceDE w:val="0"/>
        <w:autoSpaceDN w:val="0"/>
        <w:spacing w:before="2" w:after="0" w:line="240" w:lineRule="auto"/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совершенствуется при всех построениях и передвижениях, на всех других занятиях и в повседневной жизни.</w:t>
      </w:r>
    </w:p>
    <w:p w:rsidR="00C05C87" w:rsidRPr="000F75EF" w:rsidRDefault="00C05C87" w:rsidP="00C05C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941F5F" w:rsidP="00C05C87">
      <w:pPr>
        <w:widowControl w:val="0"/>
        <w:autoSpaceDE w:val="0"/>
        <w:autoSpaceDN w:val="0"/>
        <w:spacing w:after="0" w:line="240" w:lineRule="auto"/>
        <w:ind w:left="773" w:right="609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5C87" w:rsidRPr="000F75EF">
        <w:rPr>
          <w:rFonts w:ascii="Times New Roman" w:eastAsia="Times New Roman" w:hAnsi="Times New Roman" w:cs="Times New Roman"/>
          <w:sz w:val="28"/>
          <w:szCs w:val="28"/>
        </w:rPr>
        <w:t>Строевая подготовка является самостоятельным предметом обучения обучающихся  в системе боевой подготовки и органически входит во многие другие предметы обучения, оказывая влияние на развитие знаний, умений, навыков и психологической устойчивости, необходимых личному составу в современных условиях. Поэтому в основу строевого обучения положены руководящие принципы педагогики.</w:t>
      </w:r>
    </w:p>
    <w:p w:rsidR="00C05C87" w:rsidRPr="000F75EF" w:rsidRDefault="00C05C87" w:rsidP="00C05C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941F5F" w:rsidP="00C05C87">
      <w:pPr>
        <w:widowControl w:val="0"/>
        <w:autoSpaceDE w:val="0"/>
        <w:autoSpaceDN w:val="0"/>
        <w:spacing w:after="0" w:line="240" w:lineRule="auto"/>
        <w:ind w:left="773" w:right="61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С</w:t>
      </w:r>
      <w:r w:rsidR="00C05C87" w:rsidRPr="000F75EF">
        <w:rPr>
          <w:rFonts w:ascii="Times New Roman" w:eastAsia="Times New Roman" w:hAnsi="Times New Roman" w:cs="Times New Roman"/>
          <w:sz w:val="28"/>
          <w:szCs w:val="28"/>
        </w:rPr>
        <w:t>троевое занятие проводится на фоне сравнимости результатов с повышением духа состязательности. Это создает необходимые предпосылки к быстрому усвоению изучаемого материала.</w:t>
      </w:r>
    </w:p>
    <w:p w:rsidR="00C05C87" w:rsidRPr="000F75EF" w:rsidRDefault="00C05C87" w:rsidP="00941F5F">
      <w:pPr>
        <w:widowControl w:val="0"/>
        <w:autoSpaceDE w:val="0"/>
        <w:autoSpaceDN w:val="0"/>
        <w:spacing w:before="68" w:after="0" w:line="240" w:lineRule="auto"/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Каждое строевое занятие должно являться новой ступенью в деле со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вершенствования строевой выучки обучающихся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подразделений. Глубина полученных при этом знаний и прочность навыков во многом зависят от умело выбранных методов обучения и тренировок, проводимых в ходе за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нятий. Практика показывает, что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высокий уровень строевой выучки  может быть достигнут:</w:t>
      </w:r>
    </w:p>
    <w:p w:rsidR="00C05C87" w:rsidRPr="000F75EF" w:rsidRDefault="00C05C87" w:rsidP="00C05C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C05C87" w:rsidP="00C05C87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целеустремленным и правильным планированием строевой подготовки, четкой организацией и методически правильным проведением всех</w:t>
      </w:r>
      <w:r w:rsidRPr="000F75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занятий;</w:t>
      </w:r>
    </w:p>
    <w:p w:rsidR="00C05C87" w:rsidRPr="000F75EF" w:rsidRDefault="00C05C87" w:rsidP="00C05C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C05C87" w:rsidP="00C05C87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after="0" w:line="240" w:lineRule="auto"/>
        <w:ind w:right="10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сознательным изучением и последующим совершенствованием приемов каждым уч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еником в строгом соответствии с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требованиями Строевого устава;</w:t>
      </w:r>
    </w:p>
    <w:p w:rsidR="00C05C87" w:rsidRPr="000F75EF" w:rsidRDefault="00C05C87" w:rsidP="00C05C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C05C87" w:rsidP="00C05C87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after="0" w:line="240" w:lineRule="auto"/>
        <w:ind w:right="85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регулярным проведением инструктажей, инструкторско-методических, показных и плановых занятий по строевой</w:t>
      </w:r>
      <w:r w:rsidRPr="000F75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подготовке;</w:t>
      </w:r>
    </w:p>
    <w:p w:rsidR="00C05C87" w:rsidRPr="000F75EF" w:rsidRDefault="00C05C87" w:rsidP="00C05C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445B6C" w:rsidRDefault="00C05C87" w:rsidP="00445B6C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after="0" w:line="240" w:lineRule="auto"/>
        <w:ind w:right="137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совершенствованием навыков в строевом обучении на всех занятиях, при построениях и передвижениях в повседневной жизни;</w:t>
      </w:r>
    </w:p>
    <w:p w:rsidR="00C05C87" w:rsidRPr="000F75EF" w:rsidRDefault="00C05C87" w:rsidP="00C05C87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before="1" w:after="0" w:line="240" w:lineRule="auto"/>
        <w:ind w:hanging="36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самостоятельными тренировками учеников строевых приемов;</w:t>
      </w:r>
    </w:p>
    <w:p w:rsidR="00C05C87" w:rsidRPr="000F75EF" w:rsidRDefault="00C05C87" w:rsidP="00C05C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445B6C" w:rsidRDefault="00C05C87" w:rsidP="00C05C87">
      <w:pPr>
        <w:widowControl w:val="0"/>
        <w:numPr>
          <w:ilvl w:val="0"/>
          <w:numId w:val="4"/>
        </w:numPr>
        <w:tabs>
          <w:tab w:val="left" w:pos="773"/>
          <w:tab w:val="left" w:pos="774"/>
        </w:tabs>
        <w:autoSpaceDE w:val="0"/>
        <w:autoSpaceDN w:val="0"/>
        <w:spacing w:before="1" w:after="0" w:line="240" w:lineRule="auto"/>
        <w:ind w:right="748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постоянным контролем и высокой требовательностью со стороны командиров всех степеней к выполнению положений Строевого устава всеми</w:t>
      </w:r>
      <w:r w:rsidRPr="000F75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:rsidR="00C05C87" w:rsidRPr="000F75EF" w:rsidRDefault="00C05C87" w:rsidP="00941F5F">
      <w:pPr>
        <w:widowControl w:val="0"/>
        <w:autoSpaceDE w:val="0"/>
        <w:autoSpaceDN w:val="0"/>
        <w:spacing w:after="0" w:line="240" w:lineRule="auto"/>
        <w:ind w:left="773" w:right="117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строевое обучение является одним из важнейших элементов военно-патриотического воспитания в кадетских классах. Строевая подготовк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а дисциплинирует воспитанников шаймуратовских классов, способствует развитию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исполнительности, собранности, подтянутости, опрятности и формированию личности ученика.</w:t>
      </w:r>
    </w:p>
    <w:p w:rsidR="00C05C87" w:rsidRPr="000F75EF" w:rsidRDefault="00C05C87" w:rsidP="00C05C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C05C87" w:rsidP="00445B6C">
      <w:pPr>
        <w:widowControl w:val="0"/>
        <w:autoSpaceDE w:val="0"/>
        <w:autoSpaceDN w:val="0"/>
        <w:spacing w:after="0" w:line="240" w:lineRule="auto"/>
        <w:ind w:left="133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C05C87" w:rsidRPr="000F75EF" w:rsidRDefault="00C05C87" w:rsidP="00445B6C">
      <w:pPr>
        <w:widowControl w:val="0"/>
        <w:autoSpaceDE w:val="0"/>
        <w:autoSpaceDN w:val="0"/>
        <w:spacing w:after="0" w:line="240" w:lineRule="auto"/>
        <w:ind w:left="773" w:right="739" w:firstLine="780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«Строевая подготовка» предназначена для реализации профильного образования обучающих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>ся специализированных (шаймуратовских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) классов второй ступени среднего общего образования. Программа разработана на основе Строевого устава Вооруженных Сил Российской Федерации. Пр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едусматривает обучение строевым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приемам и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 движению без оружия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445B6C" w:rsidRDefault="00C05C87" w:rsidP="00445B6C">
      <w:pPr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 целом отражает государственную образовательную политику в </w:t>
      </w:r>
      <w:r w:rsidR="00233085"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вопросах подготовки к самостоятельной жизнедеятельности и военной службе и позволяет формировать у воспитанников сознательное и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вопросам личной,</w:t>
      </w:r>
      <w:r w:rsidR="00941F5F" w:rsidRPr="000F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общественной и национальной безопасности страны, желание активно совершенствовать свою физическую и военно-прикладную подготовку.</w:t>
      </w:r>
    </w:p>
    <w:p w:rsidR="00C05C87" w:rsidRPr="00445B6C" w:rsidRDefault="00C05C87" w:rsidP="00445B6C">
      <w:pPr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Программа «Строевая подготовка» рассчитана на 34 часа в год, </w:t>
      </w:r>
    </w:p>
    <w:p w:rsidR="00C05C87" w:rsidRPr="000F75EF" w:rsidRDefault="00C05C87" w:rsidP="00C05C87">
      <w:pPr>
        <w:widowControl w:val="0"/>
        <w:autoSpaceDE w:val="0"/>
        <w:autoSpaceDN w:val="0"/>
        <w:spacing w:after="0" w:line="240" w:lineRule="auto"/>
        <w:ind w:left="7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C05C87" w:rsidRPr="000F75EF" w:rsidRDefault="00C05C87" w:rsidP="00445B6C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кадетских классов интересов к</w:t>
      </w:r>
      <w:r w:rsidRPr="000F75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военно-прикладной  подготовке;</w:t>
      </w:r>
    </w:p>
    <w:p w:rsidR="00C05C87" w:rsidRPr="000F75EF" w:rsidRDefault="00C05C87" w:rsidP="00C05C87">
      <w:pPr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Развитие патриотических, моральных и нравственных</w:t>
      </w:r>
      <w:r w:rsidRPr="000F75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качеств;</w:t>
      </w:r>
    </w:p>
    <w:p w:rsidR="00C05C87" w:rsidRPr="000F75EF" w:rsidRDefault="00C05C87" w:rsidP="00C05C87">
      <w:pPr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Пропаганда и популяризация</w:t>
      </w:r>
      <w:r w:rsidRPr="000F75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ЗОЖ;</w:t>
      </w:r>
    </w:p>
    <w:p w:rsidR="00C05C87" w:rsidRPr="000F75EF" w:rsidRDefault="00C05C87" w:rsidP="00C05C87">
      <w:pPr>
        <w:widowControl w:val="0"/>
        <w:tabs>
          <w:tab w:val="left" w:pos="1014"/>
        </w:tabs>
        <w:autoSpaceDE w:val="0"/>
        <w:autoSpaceDN w:val="0"/>
        <w:spacing w:before="1" w:after="0" w:line="240" w:lineRule="auto"/>
        <w:ind w:left="773" w:right="676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Выявление способных и увлеченных обучающихся для дальнейшего профильного обучения; </w:t>
      </w:r>
    </w:p>
    <w:p w:rsidR="008B74D1" w:rsidRDefault="008B74D1" w:rsidP="00C05C87">
      <w:pPr>
        <w:widowControl w:val="0"/>
        <w:tabs>
          <w:tab w:val="left" w:pos="1014"/>
        </w:tabs>
        <w:autoSpaceDE w:val="0"/>
        <w:autoSpaceDN w:val="0"/>
        <w:spacing w:before="1" w:after="0" w:line="240" w:lineRule="auto"/>
        <w:ind w:left="773" w:right="67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C87" w:rsidRPr="000F75EF" w:rsidRDefault="00C05C87" w:rsidP="00C05C87">
      <w:pPr>
        <w:widowControl w:val="0"/>
        <w:tabs>
          <w:tab w:val="left" w:pos="1014"/>
        </w:tabs>
        <w:autoSpaceDE w:val="0"/>
        <w:autoSpaceDN w:val="0"/>
        <w:spacing w:before="1" w:after="0" w:line="240" w:lineRule="auto"/>
        <w:ind w:left="773" w:right="6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F75E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C05C87" w:rsidRPr="000F75EF" w:rsidRDefault="00C05C87" w:rsidP="00C05C87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Совершенствование разностороннего развития обучающихся кадетских</w:t>
      </w:r>
      <w:r w:rsidRPr="000F75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классов;</w:t>
      </w:r>
    </w:p>
    <w:p w:rsidR="00C05C87" w:rsidRPr="000F75EF" w:rsidRDefault="00C05C87" w:rsidP="00C05C87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Формирования необходимые знания, умений и навыков строевой</w:t>
      </w:r>
      <w:r w:rsidRPr="000F75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</w:p>
    <w:p w:rsidR="00C05C87" w:rsidRPr="000F75EF" w:rsidRDefault="00C05C87" w:rsidP="00C05C87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Развитие волевых качеств и</w:t>
      </w:r>
      <w:r w:rsidRPr="000F75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:rsidR="00C05C87" w:rsidRPr="000F75EF" w:rsidRDefault="00C05C87" w:rsidP="00C05C8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C87" w:rsidRPr="000F75EF" w:rsidRDefault="00C05C87" w:rsidP="00C05C87">
      <w:pPr>
        <w:widowControl w:val="0"/>
        <w:autoSpaceDE w:val="0"/>
        <w:autoSpaceDN w:val="0"/>
        <w:spacing w:after="0" w:line="240" w:lineRule="auto"/>
        <w:ind w:left="773" w:right="85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 процессе изучения программы дополнительного образования детей «Строевая подготовка» предполагается приобретение учащимися следующих знаний, умений и навыков:</w:t>
      </w:r>
    </w:p>
    <w:p w:rsidR="00C05C87" w:rsidRPr="000F75EF" w:rsidRDefault="00233085" w:rsidP="00C05C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05C87" w:rsidRPr="000F75EF">
        <w:rPr>
          <w:rFonts w:ascii="Times New Roman" w:eastAsia="Times New Roman" w:hAnsi="Times New Roman" w:cs="Times New Roman"/>
          <w:sz w:val="28"/>
          <w:szCs w:val="28"/>
        </w:rPr>
        <w:t>знание строевой подготовки;</w:t>
      </w:r>
    </w:p>
    <w:p w:rsidR="00C05C87" w:rsidRPr="000F75EF" w:rsidRDefault="00233085" w:rsidP="00C05C87">
      <w:pPr>
        <w:rPr>
          <w:rFonts w:ascii="Times New Roman" w:hAnsi="Times New Roman" w:cs="Times New Roman"/>
          <w:sz w:val="28"/>
          <w:szCs w:val="28"/>
        </w:rPr>
      </w:pPr>
      <w:r w:rsidRPr="000F75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5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5C87" w:rsidRPr="000F75EF">
        <w:rPr>
          <w:rFonts w:ascii="Times New Roman" w:hAnsi="Times New Roman" w:cs="Times New Roman"/>
          <w:sz w:val="28"/>
          <w:szCs w:val="28"/>
        </w:rPr>
        <w:t>знать строи и порядок управления строем отделения и взвода;</w:t>
      </w:r>
    </w:p>
    <w:p w:rsidR="00C05C87" w:rsidRPr="000F75EF" w:rsidRDefault="00C05C87" w:rsidP="008B74D1">
      <w:pPr>
        <w:ind w:left="1416" w:firstLine="57"/>
        <w:rPr>
          <w:rFonts w:ascii="Times New Roman" w:hAnsi="Times New Roman" w:cs="Times New Roman"/>
          <w:sz w:val="28"/>
          <w:szCs w:val="28"/>
        </w:rPr>
      </w:pPr>
      <w:r w:rsidRPr="000F75EF">
        <w:rPr>
          <w:rFonts w:ascii="Times New Roman" w:hAnsi="Times New Roman" w:cs="Times New Roman"/>
          <w:sz w:val="28"/>
          <w:szCs w:val="28"/>
        </w:rPr>
        <w:t>знание обязанностей военнослужащихперед построением и в</w:t>
      </w:r>
      <w:r w:rsidRPr="000F75EF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8B74D1">
        <w:rPr>
          <w:rFonts w:ascii="Times New Roman" w:hAnsi="Times New Roman" w:cs="Times New Roman"/>
          <w:spacing w:val="-24"/>
          <w:sz w:val="28"/>
          <w:szCs w:val="28"/>
        </w:rPr>
        <w:t xml:space="preserve">    </w:t>
      </w:r>
      <w:r w:rsidRPr="000F75EF">
        <w:rPr>
          <w:rFonts w:ascii="Times New Roman" w:hAnsi="Times New Roman" w:cs="Times New Roman"/>
          <w:sz w:val="28"/>
          <w:szCs w:val="28"/>
        </w:rPr>
        <w:t>строю;</w:t>
      </w:r>
    </w:p>
    <w:p w:rsidR="00C05C87" w:rsidRPr="000F75EF" w:rsidRDefault="00C05C87" w:rsidP="008B74D1">
      <w:pPr>
        <w:ind w:left="1416"/>
        <w:rPr>
          <w:rFonts w:ascii="Times New Roman" w:hAnsi="Times New Roman" w:cs="Times New Roman"/>
          <w:sz w:val="28"/>
          <w:szCs w:val="28"/>
        </w:rPr>
      </w:pPr>
      <w:r w:rsidRPr="000F75EF">
        <w:rPr>
          <w:rFonts w:ascii="Times New Roman" w:hAnsi="Times New Roman" w:cs="Times New Roman"/>
          <w:sz w:val="28"/>
          <w:szCs w:val="28"/>
        </w:rPr>
        <w:t>знание государственных и военных символов Российской Федерации;</w:t>
      </w:r>
    </w:p>
    <w:p w:rsidR="00C05C87" w:rsidRPr="000F75EF" w:rsidRDefault="00233085" w:rsidP="00C05C87">
      <w:pPr>
        <w:rPr>
          <w:rFonts w:ascii="Times New Roman" w:hAnsi="Times New Roman" w:cs="Times New Roman"/>
          <w:sz w:val="28"/>
          <w:szCs w:val="28"/>
        </w:rPr>
      </w:pPr>
      <w:r w:rsidRPr="000F75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C87" w:rsidRPr="000F75EF">
        <w:rPr>
          <w:rFonts w:ascii="Times New Roman" w:hAnsi="Times New Roman" w:cs="Times New Roman"/>
          <w:sz w:val="28"/>
          <w:szCs w:val="28"/>
        </w:rPr>
        <w:t xml:space="preserve"> </w:t>
      </w:r>
      <w:r w:rsidRPr="000F75EF">
        <w:rPr>
          <w:rFonts w:ascii="Times New Roman" w:hAnsi="Times New Roman" w:cs="Times New Roman"/>
          <w:sz w:val="28"/>
          <w:szCs w:val="28"/>
        </w:rPr>
        <w:tab/>
      </w:r>
      <w:r w:rsidR="00C05C87" w:rsidRPr="000F75EF">
        <w:rPr>
          <w:rFonts w:ascii="Times New Roman" w:hAnsi="Times New Roman" w:cs="Times New Roman"/>
          <w:sz w:val="28"/>
          <w:szCs w:val="28"/>
        </w:rPr>
        <w:t>знание боевых традиций Вооруженных Сил России;</w:t>
      </w:r>
    </w:p>
    <w:p w:rsidR="00C05C87" w:rsidRPr="000F75EF" w:rsidRDefault="00233085" w:rsidP="00C05C87">
      <w:pPr>
        <w:rPr>
          <w:rFonts w:ascii="Times New Roman" w:hAnsi="Times New Roman" w:cs="Times New Roman"/>
          <w:sz w:val="28"/>
          <w:szCs w:val="28"/>
        </w:rPr>
      </w:pPr>
      <w:r w:rsidRPr="000F75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75EF">
        <w:rPr>
          <w:rFonts w:ascii="Times New Roman" w:hAnsi="Times New Roman" w:cs="Times New Roman"/>
          <w:sz w:val="28"/>
          <w:szCs w:val="28"/>
        </w:rPr>
        <w:tab/>
      </w:r>
      <w:r w:rsidR="00C05C87" w:rsidRPr="000F75EF">
        <w:rPr>
          <w:rFonts w:ascii="Times New Roman" w:hAnsi="Times New Roman" w:cs="Times New Roman"/>
          <w:sz w:val="28"/>
          <w:szCs w:val="28"/>
        </w:rPr>
        <w:t>умение выполнять строевые приемы на месте и в движении;</w:t>
      </w:r>
    </w:p>
    <w:p w:rsidR="00C05C87" w:rsidRPr="000F75EF" w:rsidRDefault="008B74D1" w:rsidP="00C0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3085" w:rsidRPr="000F75EF">
        <w:rPr>
          <w:rFonts w:ascii="Times New Roman" w:hAnsi="Times New Roman" w:cs="Times New Roman"/>
          <w:sz w:val="28"/>
          <w:szCs w:val="28"/>
        </w:rPr>
        <w:t xml:space="preserve"> </w:t>
      </w:r>
      <w:r w:rsidR="00C05C87" w:rsidRPr="000F75EF">
        <w:rPr>
          <w:rFonts w:ascii="Times New Roman" w:hAnsi="Times New Roman" w:cs="Times New Roman"/>
          <w:sz w:val="28"/>
          <w:szCs w:val="28"/>
        </w:rPr>
        <w:t>умение выполнять воинское приветствие на месте и в движении;</w:t>
      </w:r>
    </w:p>
    <w:p w:rsidR="00D169A2" w:rsidRDefault="00C05C87" w:rsidP="008016C9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приобретенные знания и умения в практической деятельности и </w:t>
      </w:r>
      <w:r w:rsidR="00233085" w:rsidRPr="000F75E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повседневной жизни</w:t>
      </w:r>
    </w:p>
    <w:p w:rsidR="008B74D1" w:rsidRPr="000F75EF" w:rsidRDefault="008B74D1" w:rsidP="008B74D1">
      <w:pPr>
        <w:widowControl w:val="0"/>
        <w:numPr>
          <w:ilvl w:val="0"/>
          <w:numId w:val="8"/>
        </w:numPr>
        <w:tabs>
          <w:tab w:val="left" w:pos="1055"/>
        </w:tabs>
        <w:autoSpaceDE w:val="0"/>
        <w:autoSpaceDN w:val="0"/>
        <w:spacing w:before="223" w:after="0" w:line="240" w:lineRule="auto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Оценочный</w:t>
      </w:r>
      <w:r w:rsidRPr="000F75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</w:p>
    <w:p w:rsidR="008B74D1" w:rsidRPr="000F75EF" w:rsidRDefault="008B74D1" w:rsidP="008B74D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4D1" w:rsidRPr="000F75EF" w:rsidRDefault="008B74D1" w:rsidP="008B74D1">
      <w:pPr>
        <w:widowControl w:val="0"/>
        <w:autoSpaceDE w:val="0"/>
        <w:autoSpaceDN w:val="0"/>
        <w:spacing w:before="1" w:after="0" w:line="240" w:lineRule="auto"/>
        <w:ind w:left="77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 целях оценки и контроля результатов обучения в течении учебного года проводятся:</w:t>
      </w:r>
    </w:p>
    <w:p w:rsidR="008B74D1" w:rsidRPr="000F75EF" w:rsidRDefault="008B74D1" w:rsidP="008B74D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4D1" w:rsidRPr="000F75EF" w:rsidRDefault="008B74D1" w:rsidP="008B74D1">
      <w:pPr>
        <w:widowControl w:val="0"/>
        <w:numPr>
          <w:ilvl w:val="1"/>
          <w:numId w:val="8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смотр песни и строя среди воспитанников кадетских классов</w:t>
      </w:r>
      <w:r w:rsidRPr="000F75E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класса;</w:t>
      </w:r>
    </w:p>
    <w:p w:rsidR="008B74D1" w:rsidRPr="000F75EF" w:rsidRDefault="008B74D1" w:rsidP="008B74D1">
      <w:pPr>
        <w:widowControl w:val="0"/>
        <w:numPr>
          <w:ilvl w:val="1"/>
          <w:numId w:val="8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спартакиада по военно-прикладным видам</w:t>
      </w:r>
      <w:r w:rsidRPr="000F75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8B74D1" w:rsidRPr="000F75EF" w:rsidRDefault="008B74D1" w:rsidP="008B74D1">
      <w:pPr>
        <w:widowControl w:val="0"/>
        <w:numPr>
          <w:ilvl w:val="1"/>
          <w:numId w:val="8"/>
        </w:numPr>
        <w:tabs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районных и городских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4D1" w:rsidRPr="000F75EF" w:rsidRDefault="008B74D1" w:rsidP="008B74D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4D1" w:rsidRDefault="008B74D1" w:rsidP="008B74D1">
      <w:pPr>
        <w:widowControl w:val="0"/>
        <w:autoSpaceDE w:val="0"/>
        <w:autoSpaceDN w:val="0"/>
        <w:spacing w:before="1" w:after="0" w:line="240" w:lineRule="auto"/>
        <w:ind w:left="773" w:right="629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 целях оценки и контроля результатов обучения в течение учебного года проводятся: контрольные занятия по проверки усвоения теоретических знаний по темам курса; смотр песни и строя среди воспитанников кадетских классов; военно-спортивная игра «Испытай себя», спартакиада по военно-прикладным видам спорта.</w:t>
      </w:r>
    </w:p>
    <w:p w:rsidR="008B74D1" w:rsidRDefault="008B74D1" w:rsidP="008B74D1">
      <w:pPr>
        <w:widowControl w:val="0"/>
        <w:autoSpaceDE w:val="0"/>
        <w:autoSpaceDN w:val="0"/>
        <w:spacing w:before="1" w:after="0" w:line="240" w:lineRule="auto"/>
        <w:ind w:left="773" w:right="629"/>
        <w:rPr>
          <w:rFonts w:ascii="Times New Roman" w:eastAsia="Times New Roman" w:hAnsi="Times New Roman" w:cs="Times New Roman"/>
          <w:sz w:val="28"/>
          <w:szCs w:val="28"/>
        </w:rPr>
      </w:pPr>
    </w:p>
    <w:p w:rsidR="00445B6C" w:rsidRPr="000F75EF" w:rsidRDefault="00445B6C" w:rsidP="008B74D1">
      <w:pPr>
        <w:widowControl w:val="0"/>
        <w:autoSpaceDE w:val="0"/>
        <w:autoSpaceDN w:val="0"/>
        <w:spacing w:before="1" w:after="0" w:line="240" w:lineRule="auto"/>
        <w:ind w:left="773" w:right="629"/>
        <w:rPr>
          <w:rFonts w:ascii="Times New Roman" w:eastAsia="Times New Roman" w:hAnsi="Times New Roman" w:cs="Times New Roman"/>
          <w:sz w:val="28"/>
          <w:szCs w:val="28"/>
        </w:rPr>
      </w:pPr>
    </w:p>
    <w:p w:rsidR="00445B6C" w:rsidRPr="00445B6C" w:rsidRDefault="008B74D1" w:rsidP="00445B6C">
      <w:pPr>
        <w:widowControl w:val="0"/>
        <w:numPr>
          <w:ilvl w:val="0"/>
          <w:numId w:val="8"/>
        </w:numPr>
        <w:tabs>
          <w:tab w:val="left" w:pos="1074"/>
        </w:tabs>
        <w:autoSpaceDE w:val="0"/>
        <w:autoSpaceDN w:val="0"/>
        <w:spacing w:after="0" w:line="240" w:lineRule="auto"/>
        <w:ind w:left="1073" w:hanging="30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</w:t>
      </w:r>
      <w:r w:rsidRPr="000F75E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</w:p>
    <w:p w:rsidR="008B74D1" w:rsidRPr="000F75EF" w:rsidRDefault="008B74D1" w:rsidP="008B74D1">
      <w:pPr>
        <w:widowControl w:val="0"/>
        <w:numPr>
          <w:ilvl w:val="0"/>
          <w:numId w:val="7"/>
        </w:numPr>
        <w:tabs>
          <w:tab w:val="left" w:pos="774"/>
        </w:tabs>
        <w:autoSpaceDE w:val="0"/>
        <w:autoSpaceDN w:val="0"/>
        <w:spacing w:after="0" w:line="240" w:lineRule="auto"/>
        <w:ind w:right="570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наглядные методы формируют представления о движении, яркость чувствительного</w:t>
      </w:r>
      <w:r w:rsidRPr="000F75EF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восприятия и двигательных ощущений, развивают сенсорные</w:t>
      </w:r>
      <w:r w:rsidRPr="000F75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способности;</w:t>
      </w:r>
    </w:p>
    <w:p w:rsidR="008B74D1" w:rsidRPr="000F75EF" w:rsidRDefault="008B74D1" w:rsidP="008B74D1">
      <w:pPr>
        <w:widowControl w:val="0"/>
        <w:numPr>
          <w:ilvl w:val="0"/>
          <w:numId w:val="7"/>
        </w:numPr>
        <w:tabs>
          <w:tab w:val="left" w:pos="774"/>
        </w:tabs>
        <w:autoSpaceDE w:val="0"/>
        <w:autoSpaceDN w:val="0"/>
        <w:spacing w:before="151" w:after="0" w:line="240" w:lineRule="auto"/>
        <w:ind w:right="762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вербальные (словесные) методы активизируют сознание ребенка, способствуют осмыслению поставленных задач, их содержания, структуры, осознанному выполнению строевых приѐмов, самостоятельному и творческому применению их в различных</w:t>
      </w:r>
      <w:r w:rsidRPr="000F75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ситуациях;</w:t>
      </w:r>
    </w:p>
    <w:p w:rsidR="008B74D1" w:rsidRPr="000F75EF" w:rsidRDefault="008B74D1" w:rsidP="008B74D1">
      <w:pPr>
        <w:widowControl w:val="0"/>
        <w:numPr>
          <w:ilvl w:val="0"/>
          <w:numId w:val="7"/>
        </w:numPr>
        <w:tabs>
          <w:tab w:val="left" w:pos="774"/>
        </w:tabs>
        <w:autoSpaceDE w:val="0"/>
        <w:autoSpaceDN w:val="0"/>
        <w:spacing w:before="149" w:after="0" w:line="240" w:lineRule="auto"/>
        <w:ind w:right="58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практические методы обеспечивают проверку двигательных действий ребенка, правильность их восприятия, моторные</w:t>
      </w:r>
      <w:r w:rsidRPr="000F75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ощущения.</w:t>
      </w:r>
    </w:p>
    <w:p w:rsidR="008B74D1" w:rsidRPr="000F75EF" w:rsidRDefault="008B74D1" w:rsidP="008B74D1">
      <w:pPr>
        <w:widowControl w:val="0"/>
        <w:autoSpaceDE w:val="0"/>
        <w:autoSpaceDN w:val="0"/>
        <w:spacing w:before="151" w:after="0" w:line="240" w:lineRule="auto"/>
        <w:ind w:left="773" w:right="56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При обучении используются разнообразные приемы. Они направлены на оптимизацию усвоения строевых приѐмов, осознание двигательной задачи, индивидуальное развитие</w:t>
      </w:r>
      <w:r w:rsidRPr="000F75EF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8B74D1" w:rsidRPr="000F75EF" w:rsidRDefault="008B74D1" w:rsidP="008B74D1">
      <w:pPr>
        <w:widowControl w:val="0"/>
        <w:autoSpaceDE w:val="0"/>
        <w:autoSpaceDN w:val="0"/>
        <w:spacing w:before="149" w:after="0" w:line="240" w:lineRule="auto"/>
        <w:ind w:left="773" w:right="564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Методические приемы выбираются в соответствии с программным содержанием, возрастными и типологическими особенностями, степенью владения строевыми приѐмами, общим развитием ребенка. Целесообразный подбор подготовительных строевых упражнений позволяют</w:t>
      </w:r>
    </w:p>
    <w:p w:rsidR="008B74D1" w:rsidRPr="008B74D1" w:rsidRDefault="008B74D1" w:rsidP="008B74D1">
      <w:pPr>
        <w:widowControl w:val="0"/>
        <w:autoSpaceDE w:val="0"/>
        <w:autoSpaceDN w:val="0"/>
        <w:spacing w:before="1" w:after="0" w:line="240" w:lineRule="auto"/>
        <w:ind w:left="773" w:right="1614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воздействовать на все анализаторные системы ребенка, активизировать его внимание, самостоятельность и тв</w:t>
      </w:r>
      <w:r>
        <w:rPr>
          <w:rFonts w:ascii="Times New Roman" w:eastAsia="Times New Roman" w:hAnsi="Times New Roman" w:cs="Times New Roman"/>
          <w:sz w:val="28"/>
          <w:szCs w:val="28"/>
        </w:rPr>
        <w:t>орчество при выполнении заданий</w:t>
      </w:r>
    </w:p>
    <w:p w:rsidR="008B74D1" w:rsidRPr="000F75EF" w:rsidRDefault="008B74D1" w:rsidP="008B74D1">
      <w:pPr>
        <w:widowControl w:val="0"/>
        <w:autoSpaceDE w:val="0"/>
        <w:autoSpaceDN w:val="0"/>
        <w:spacing w:before="15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B74D1" w:rsidRPr="000F75EF" w:rsidRDefault="008B74D1" w:rsidP="008B7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4"/>
        </w:tabs>
        <w:autoSpaceDE w:val="0"/>
        <w:autoSpaceDN w:val="0"/>
        <w:spacing w:before="4" w:after="0" w:line="237" w:lineRule="auto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Методическое пособие. Методика военно-патриотическое воспитание детей и подростков. Н.К.Беспятова, Д.Е. Яковлева. Москва. Издательство «Айрис-пресс»</w:t>
      </w:r>
      <w:r w:rsidRPr="000F75E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2006</w:t>
      </w: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before="66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Начальная военная подготовка. Издательство «АСТ, Харвест». 2001</w:t>
      </w:r>
      <w:r w:rsidRPr="000F75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right="730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Поурочные разработки по курсу «Государственная символика» 1-11 классы. Б.Н.Серов. Москва. Издательство «ВАКО» 2005</w:t>
      </w:r>
      <w:r w:rsidRPr="000F75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right="98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Я – гражданин России! Классные часы по гражданско-патриотическому воспитанию. О.Е.Жиренко, Е.В.Лапин, Т.В.Ктселева. Москва. Издательство «ВАКО» 2006</w:t>
      </w:r>
      <w:r w:rsidRPr="000F75E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right="1203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Учебное пособие Строевая подготовка В.В. Апакидзе, Р.Г.Дуков. Москва. Военное издание. 1988</w:t>
      </w:r>
      <w:r w:rsidRPr="000F75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74D1" w:rsidRPr="000F75EF" w:rsidRDefault="008B74D1" w:rsidP="008B74D1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>Начальная военная подготовка. Издательство «АСТ, Харвест». 2001</w:t>
      </w:r>
      <w:r w:rsidRPr="000F75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016C9" w:rsidRPr="00445B6C" w:rsidRDefault="008B74D1" w:rsidP="004D6019">
      <w:pPr>
        <w:widowControl w:val="0"/>
        <w:numPr>
          <w:ilvl w:val="1"/>
          <w:numId w:val="7"/>
        </w:numPr>
        <w:tabs>
          <w:tab w:val="left" w:pos="1493"/>
          <w:tab w:val="left" w:pos="1494"/>
        </w:tabs>
        <w:autoSpaceDE w:val="0"/>
        <w:autoSpaceDN w:val="0"/>
        <w:spacing w:after="0" w:line="240" w:lineRule="auto"/>
        <w:ind w:right="1207"/>
        <w:rPr>
          <w:rFonts w:ascii="Times New Roman" w:eastAsia="Times New Roman" w:hAnsi="Times New Roman" w:cs="Times New Roman"/>
          <w:sz w:val="28"/>
          <w:szCs w:val="28"/>
        </w:rPr>
      </w:pPr>
      <w:r w:rsidRPr="000F75EF">
        <w:rPr>
          <w:rFonts w:ascii="Times New Roman" w:eastAsia="Times New Roman" w:hAnsi="Times New Roman" w:cs="Times New Roman"/>
          <w:sz w:val="28"/>
          <w:szCs w:val="28"/>
        </w:rPr>
        <w:t xml:space="preserve">Общевоинские уставы Вооруженных Сил Российской Федерации. Ростов-на-Дону. Издательство «Феникс» </w:t>
      </w:r>
      <w:r w:rsidRPr="000F75EF">
        <w:rPr>
          <w:rFonts w:ascii="Times New Roman" w:eastAsia="Times New Roman" w:hAnsi="Times New Roman" w:cs="Times New Roman"/>
          <w:sz w:val="28"/>
          <w:szCs w:val="28"/>
        </w:rPr>
        <w:lastRenderedPageBreak/>
        <w:t>2008 г.</w:t>
      </w:r>
    </w:p>
    <w:p w:rsidR="008016C9" w:rsidRPr="000F75EF" w:rsidRDefault="008016C9" w:rsidP="00801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</w:t>
      </w:r>
      <w:r w:rsidR="007006C9"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 по строевой подготовке 7</w:t>
      </w:r>
      <w:r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016C9" w:rsidRPr="000F75EF" w:rsidRDefault="008016C9" w:rsidP="008016C9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548"/>
        <w:gridCol w:w="914"/>
        <w:gridCol w:w="915"/>
        <w:gridCol w:w="4114"/>
        <w:gridCol w:w="709"/>
        <w:gridCol w:w="992"/>
        <w:gridCol w:w="1047"/>
      </w:tblGrid>
      <w:tr w:rsidR="008016C9" w:rsidRPr="000F75EF" w:rsidTr="000F75EF">
        <w:trPr>
          <w:trHeight w:val="278"/>
        </w:trPr>
        <w:tc>
          <w:tcPr>
            <w:tcW w:w="548" w:type="dxa"/>
            <w:vMerge w:val="restart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15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4114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709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39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  <w:vMerge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16C9" w:rsidRPr="000F75EF" w:rsidRDefault="000F75EF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Теоретич.</w:t>
            </w:r>
          </w:p>
        </w:tc>
        <w:tc>
          <w:tcPr>
            <w:tcW w:w="1047" w:type="dxa"/>
          </w:tcPr>
          <w:p w:rsidR="008016C9" w:rsidRPr="000F75EF" w:rsidRDefault="000F75EF" w:rsidP="000F7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</w:t>
            </w:r>
            <w:r w:rsidR="008016C9"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3" w:type="dxa"/>
            <w:gridSpan w:val="3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(Строевая подготовка)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B74D1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Align w:val="bottom"/>
          </w:tcPr>
          <w:p w:rsidR="008016C9" w:rsidRPr="000F75EF" w:rsidRDefault="008016C9" w:rsidP="008B74D1">
            <w:pPr>
              <w:spacing w:line="263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3" w:type="dxa"/>
            <w:gridSpan w:val="3"/>
          </w:tcPr>
          <w:p w:rsidR="008016C9" w:rsidRPr="000F75EF" w:rsidRDefault="008016C9" w:rsidP="008016C9">
            <w:pPr>
              <w:spacing w:line="26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Строевые приемы и движения без оружия.</w:t>
            </w:r>
          </w:p>
        </w:tc>
        <w:tc>
          <w:tcPr>
            <w:tcW w:w="709" w:type="dxa"/>
            <w:vAlign w:val="bottom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Align w:val="bottom"/>
          </w:tcPr>
          <w:p w:rsidR="008016C9" w:rsidRPr="000F75EF" w:rsidRDefault="008016C9" w:rsidP="008016C9">
            <w:pPr>
              <w:spacing w:line="263" w:lineRule="exact"/>
              <w:ind w:left="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Строевая стойка. </w:t>
            </w:r>
          </w:p>
          <w:p w:rsidR="008016C9" w:rsidRPr="000F75EF" w:rsidRDefault="008016C9" w:rsidP="008016C9">
            <w:pPr>
              <w:spacing w:line="26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команд: «Становись, смирно, вольно, заправиться».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Align w:val="bottom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Повороты на месте.</w:t>
            </w:r>
          </w:p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команд: «На пра-во, на ле-во, кру-гом».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Align w:val="bottom"/>
          </w:tcPr>
          <w:p w:rsidR="008016C9" w:rsidRPr="000F75EF" w:rsidRDefault="008016C9" w:rsidP="008016C9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строевым и походным шагом. Отработка строевого и походного шага. Положение рук и ног.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3" w:type="dxa"/>
            <w:gridSpan w:val="3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 отделения и взвода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Развернутый строй.</w:t>
            </w:r>
          </w:p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команд: « Построение взвода одну шеренгу  и две шеренги   ».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Походный строй.</w:t>
            </w:r>
          </w:p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Построение взвода в одну, две, три, четыре колонны.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3" w:type="dxa"/>
            <w:gridSpan w:val="3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Одиночная строевая подготовка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Выход из строя и возращения в строй.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Подход к начальнику и отход от него.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0F75EF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3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воинского приветствия вне строя.</w:t>
            </w:r>
          </w:p>
        </w:tc>
        <w:tc>
          <w:tcPr>
            <w:tcW w:w="709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7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06C9" w:rsidRPr="000F75EF" w:rsidTr="000F75EF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Правило выполнения воинского приветствия вне строя.</w:t>
            </w:r>
          </w:p>
        </w:tc>
        <w:tc>
          <w:tcPr>
            <w:tcW w:w="709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06C9" w:rsidRPr="000F75EF" w:rsidTr="000F75EF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Правило выполнения воинского приветствия в движении.</w:t>
            </w:r>
          </w:p>
        </w:tc>
        <w:tc>
          <w:tcPr>
            <w:tcW w:w="709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06C9" w:rsidRPr="000F75EF" w:rsidTr="000F75EF">
        <w:trPr>
          <w:trHeight w:val="277"/>
        </w:trPr>
        <w:tc>
          <w:tcPr>
            <w:tcW w:w="548" w:type="dxa"/>
          </w:tcPr>
          <w:p w:rsidR="007006C9" w:rsidRPr="000F75EF" w:rsidRDefault="000F75EF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 к начальнику.</w:t>
            </w:r>
          </w:p>
        </w:tc>
        <w:tc>
          <w:tcPr>
            <w:tcW w:w="709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7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43" w:type="dxa"/>
            <w:gridSpan w:val="3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 строя и песни</w:t>
            </w:r>
          </w:p>
        </w:tc>
        <w:tc>
          <w:tcPr>
            <w:tcW w:w="709" w:type="dxa"/>
          </w:tcPr>
          <w:p w:rsidR="008016C9" w:rsidRPr="000F75EF" w:rsidRDefault="00700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смотру строя и песни.</w:t>
            </w:r>
          </w:p>
        </w:tc>
        <w:tc>
          <w:tcPr>
            <w:tcW w:w="709" w:type="dxa"/>
          </w:tcPr>
          <w:p w:rsidR="008016C9" w:rsidRPr="000F75EF" w:rsidRDefault="00700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16C9" w:rsidRPr="000F75EF" w:rsidTr="000F75EF">
        <w:tc>
          <w:tcPr>
            <w:tcW w:w="548" w:type="dxa"/>
          </w:tcPr>
          <w:p w:rsidR="008016C9" w:rsidRPr="000F75EF" w:rsidRDefault="008B74D1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Смотр строя и песни.</w:t>
            </w:r>
          </w:p>
        </w:tc>
        <w:tc>
          <w:tcPr>
            <w:tcW w:w="709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16C9" w:rsidRPr="000F75EF" w:rsidTr="000F75EF">
        <w:tc>
          <w:tcPr>
            <w:tcW w:w="6491" w:type="dxa"/>
            <w:gridSpan w:val="4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748" w:type="dxa"/>
            <w:gridSpan w:val="3"/>
          </w:tcPr>
          <w:p w:rsidR="008016C9" w:rsidRPr="000F75EF" w:rsidRDefault="00700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7006C9" w:rsidRPr="000F75EF" w:rsidRDefault="007006C9" w:rsidP="000F75EF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планирование по строевой подготовке 8 класс</w:t>
      </w: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6C9" w:rsidRPr="000F75EF" w:rsidRDefault="007006C9" w:rsidP="007006C9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548"/>
        <w:gridCol w:w="914"/>
        <w:gridCol w:w="915"/>
        <w:gridCol w:w="3685"/>
        <w:gridCol w:w="850"/>
        <w:gridCol w:w="1134"/>
        <w:gridCol w:w="1193"/>
      </w:tblGrid>
      <w:tr w:rsidR="007006C9" w:rsidRPr="000F75EF" w:rsidTr="00B310F6">
        <w:trPr>
          <w:trHeight w:val="278"/>
        </w:trPr>
        <w:tc>
          <w:tcPr>
            <w:tcW w:w="548" w:type="dxa"/>
            <w:vMerge w:val="restart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" w:type="dxa"/>
            <w:vMerge w:val="restart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15" w:type="dxa"/>
            <w:vMerge w:val="restart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3685" w:type="dxa"/>
            <w:vMerge w:val="restart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850" w:type="dxa"/>
            <w:vMerge w:val="restart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327" w:type="dxa"/>
            <w:gridSpan w:val="2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  <w:vMerge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06C9" w:rsidRPr="000F75EF" w:rsidRDefault="000F75EF" w:rsidP="000F7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Теоретич.</w:t>
            </w:r>
          </w:p>
        </w:tc>
        <w:tc>
          <w:tcPr>
            <w:tcW w:w="1193" w:type="dxa"/>
          </w:tcPr>
          <w:p w:rsidR="007006C9" w:rsidRPr="000F75EF" w:rsidRDefault="007006C9" w:rsidP="000F7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14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Строевые приемы и движения без оружия.</w:t>
            </w:r>
          </w:p>
        </w:tc>
        <w:tc>
          <w:tcPr>
            <w:tcW w:w="3177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отделения (взвода) строевым шагом,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 в  движении.   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  из   строя   и   возращение   в   строй.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 к начальнику и отход от него.   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и смыкание развернутого строя.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приемов выноса знамени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14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 и термины строевого устава.</w:t>
            </w:r>
          </w:p>
        </w:tc>
        <w:tc>
          <w:tcPr>
            <w:tcW w:w="3177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Строй, шеренга, фланг, фронт, тыльная сторона строя, интервал.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Дистанция,   ширена   строя,   глубина   строя, двухшереножный строй, ряд, колона.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Походный строй, направляющий, замыкающий, развернутый строй.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 командиров  и  военнослужащих перед построением и в строю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06C9" w:rsidRPr="000F75EF" w:rsidTr="00B310F6">
        <w:trPr>
          <w:trHeight w:val="277"/>
        </w:trPr>
        <w:tc>
          <w:tcPr>
            <w:tcW w:w="548" w:type="dxa"/>
          </w:tcPr>
          <w:p w:rsidR="007006C9" w:rsidRPr="000F75EF" w:rsidRDefault="007006C9" w:rsidP="005C33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14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7006C9" w:rsidRPr="000F75EF" w:rsidRDefault="007006C9" w:rsidP="005C33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смотре строя и песни.</w:t>
            </w:r>
          </w:p>
        </w:tc>
        <w:tc>
          <w:tcPr>
            <w:tcW w:w="850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dxa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06C9" w:rsidRPr="000F75EF" w:rsidTr="00B310F6">
        <w:trPr>
          <w:trHeight w:val="277"/>
        </w:trPr>
        <w:tc>
          <w:tcPr>
            <w:tcW w:w="6062" w:type="dxa"/>
            <w:gridSpan w:val="4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77" w:type="dxa"/>
            <w:gridSpan w:val="3"/>
          </w:tcPr>
          <w:p w:rsidR="007006C9" w:rsidRPr="000F75EF" w:rsidRDefault="007006C9" w:rsidP="005C3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7006C9" w:rsidRPr="000F75EF" w:rsidRDefault="007006C9" w:rsidP="008016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C9" w:rsidRPr="000F75EF" w:rsidRDefault="008016C9" w:rsidP="00801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C9" w:rsidRPr="000F75EF" w:rsidRDefault="008016C9" w:rsidP="00801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</w:t>
      </w:r>
      <w:r w:rsidR="007006C9"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рование по строевой подготовке 9</w:t>
      </w:r>
      <w:r w:rsidRPr="000F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016C9" w:rsidRPr="000F75EF" w:rsidRDefault="008016C9" w:rsidP="008016C9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6C9" w:rsidRPr="000F75EF" w:rsidRDefault="008016C9" w:rsidP="008016C9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548"/>
        <w:gridCol w:w="914"/>
        <w:gridCol w:w="635"/>
        <w:gridCol w:w="141"/>
        <w:gridCol w:w="139"/>
        <w:gridCol w:w="4114"/>
        <w:gridCol w:w="992"/>
        <w:gridCol w:w="563"/>
        <w:gridCol w:w="288"/>
        <w:gridCol w:w="905"/>
      </w:tblGrid>
      <w:tr w:rsidR="008016C9" w:rsidRPr="000F75EF" w:rsidTr="000F75EF">
        <w:trPr>
          <w:trHeight w:val="278"/>
        </w:trPr>
        <w:tc>
          <w:tcPr>
            <w:tcW w:w="548" w:type="dxa"/>
            <w:vMerge w:val="restart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4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915" w:type="dxa"/>
            <w:gridSpan w:val="3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4114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992" w:type="dxa"/>
            <w:vMerge w:val="restart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56" w:type="dxa"/>
            <w:gridSpan w:val="3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  <w:vMerge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3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016C9" w:rsidRPr="000F75EF" w:rsidRDefault="000F75EF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Теоретич.</w:t>
            </w:r>
          </w:p>
        </w:tc>
        <w:tc>
          <w:tcPr>
            <w:tcW w:w="905" w:type="dxa"/>
          </w:tcPr>
          <w:p w:rsidR="008016C9" w:rsidRPr="000F75EF" w:rsidRDefault="008016C9" w:rsidP="000F7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</w:p>
        </w:tc>
      </w:tr>
      <w:tr w:rsidR="008016C9" w:rsidRPr="000F75EF" w:rsidTr="000F75EF">
        <w:trPr>
          <w:trHeight w:val="277"/>
        </w:trPr>
        <w:tc>
          <w:tcPr>
            <w:tcW w:w="6491" w:type="dxa"/>
            <w:gridSpan w:val="6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1.Строевые приемы и движения без оружия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6" w:type="dxa"/>
            <w:gridSpan w:val="3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3" w:type="dxa"/>
            <w:gridSpan w:val="5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Строевые приемы и движения без оружия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 в  движении. </w:t>
            </w:r>
            <w:r w:rsidRPr="000F75E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Отработка  строевых </w:t>
            </w: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 по  разделениям  на  два  счета  и  в целом.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Повороты в движении в составе отделения (взвода).  Отработка строевых приемов.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8016C9" w:rsidRPr="000F75EF" w:rsidRDefault="008016C9" w:rsidP="008016C9">
            <w:pPr>
              <w:spacing w:line="26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  строевым   шагом,   в   полшага  в составе   отделения   (взвода). Отработка строевых приемов в  </w:t>
            </w:r>
            <w:r w:rsid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   отделения.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6491" w:type="dxa"/>
            <w:gridSpan w:val="6"/>
          </w:tcPr>
          <w:p w:rsidR="008016C9" w:rsidRPr="000F75EF" w:rsidRDefault="008016C9" w:rsidP="008016C9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Строй отделения (взвода)</w:t>
            </w:r>
          </w:p>
        </w:tc>
        <w:tc>
          <w:tcPr>
            <w:tcW w:w="992" w:type="dxa"/>
            <w:vAlign w:val="bottom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3" w:type="dxa"/>
            <w:gridSpan w:val="5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Вынос  знамении части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Знамя воинской части.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приемов выноса знамени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Хранение, и вынос  боевого знамени части.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Прохождение торжественным  </w:t>
            </w:r>
            <w:r w:rsid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маршем  с боевым знаменем части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016C9" w:rsidRPr="000F75EF" w:rsidTr="000F75EF">
        <w:trPr>
          <w:trHeight w:val="277"/>
        </w:trPr>
        <w:tc>
          <w:tcPr>
            <w:tcW w:w="6491" w:type="dxa"/>
            <w:gridSpan w:val="6"/>
          </w:tcPr>
          <w:p w:rsidR="008016C9" w:rsidRPr="000F75EF" w:rsidRDefault="008016C9" w:rsidP="008016C9">
            <w:pPr>
              <w:tabs>
                <w:tab w:val="left" w:pos="127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0F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воинского приветствия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6" w:type="dxa"/>
            <w:gridSpan w:val="3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воинского приветствия в строю  на месте  при  подходе  начальника.  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воинского приветствия в движении.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vAlign w:val="bottom"/>
          </w:tcPr>
          <w:p w:rsidR="008016C9" w:rsidRPr="000F75EF" w:rsidRDefault="008016C9" w:rsidP="008016C9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воинского приветствия в движении в    составе    отделения    (взвода).    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rPr>
          <w:trHeight w:val="277"/>
        </w:trPr>
        <w:tc>
          <w:tcPr>
            <w:tcW w:w="6491" w:type="dxa"/>
            <w:gridSpan w:val="6"/>
          </w:tcPr>
          <w:p w:rsidR="008016C9" w:rsidRPr="000F75EF" w:rsidRDefault="008016C9" w:rsidP="008016C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4.Участия в показательных выступлениях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6" w:type="dxa"/>
            <w:gridSpan w:val="3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8016C9" w:rsidP="00801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43" w:type="dxa"/>
            <w:gridSpan w:val="5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Показательные выступления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3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rPr>
          <w:trHeight w:val="277"/>
        </w:trPr>
        <w:tc>
          <w:tcPr>
            <w:tcW w:w="548" w:type="dxa"/>
          </w:tcPr>
          <w:p w:rsidR="008016C9" w:rsidRPr="000F75EF" w:rsidRDefault="000F75EF" w:rsidP="008016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4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3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</w:t>
            </w:r>
          </w:p>
        </w:tc>
        <w:tc>
          <w:tcPr>
            <w:tcW w:w="992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dxa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3" w:type="dxa"/>
            <w:gridSpan w:val="2"/>
          </w:tcPr>
          <w:p w:rsidR="008016C9" w:rsidRPr="000F75EF" w:rsidRDefault="008016C9" w:rsidP="00801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6C9" w:rsidRPr="000F75EF" w:rsidTr="000F75EF">
        <w:trPr>
          <w:trHeight w:val="277"/>
        </w:trPr>
        <w:tc>
          <w:tcPr>
            <w:tcW w:w="6491" w:type="dxa"/>
            <w:gridSpan w:val="6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748" w:type="dxa"/>
            <w:gridSpan w:val="4"/>
          </w:tcPr>
          <w:p w:rsidR="008016C9" w:rsidRPr="000F75EF" w:rsidRDefault="008016C9" w:rsidP="008016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8016C9" w:rsidRPr="000F75EF" w:rsidRDefault="008016C9" w:rsidP="00801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C9" w:rsidRPr="000F75EF" w:rsidRDefault="008016C9" w:rsidP="004D6019">
      <w:pPr>
        <w:widowControl w:val="0"/>
        <w:tabs>
          <w:tab w:val="left" w:pos="14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019" w:rsidRPr="000F75EF" w:rsidRDefault="004D6019" w:rsidP="004D6019">
      <w:pPr>
        <w:widowControl w:val="0"/>
        <w:tabs>
          <w:tab w:val="left" w:pos="14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D6019" w:rsidRPr="000F75EF" w:rsidSect="00BB1748">
      <w:footerReference w:type="default" r:id="rId10"/>
      <w:pgSz w:w="11910" w:h="16840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6C" w:rsidRDefault="00445B6C" w:rsidP="00445B6C">
      <w:pPr>
        <w:spacing w:after="0" w:line="240" w:lineRule="auto"/>
      </w:pPr>
      <w:r>
        <w:separator/>
      </w:r>
    </w:p>
  </w:endnote>
  <w:endnote w:type="continuationSeparator" w:id="0">
    <w:p w:rsidR="00445B6C" w:rsidRDefault="00445B6C" w:rsidP="0044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07540"/>
      <w:docPartObj>
        <w:docPartGallery w:val="Page Numbers (Bottom of Page)"/>
        <w:docPartUnique/>
      </w:docPartObj>
    </w:sdtPr>
    <w:sdtEndPr/>
    <w:sdtContent>
      <w:p w:rsidR="00445B6C" w:rsidRDefault="00445B6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ED">
          <w:rPr>
            <w:noProof/>
          </w:rPr>
          <w:t>1</w:t>
        </w:r>
        <w:r>
          <w:fldChar w:fldCharType="end"/>
        </w:r>
      </w:p>
    </w:sdtContent>
  </w:sdt>
  <w:p w:rsidR="00445B6C" w:rsidRDefault="00445B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6C" w:rsidRDefault="00445B6C" w:rsidP="00445B6C">
      <w:pPr>
        <w:spacing w:after="0" w:line="240" w:lineRule="auto"/>
      </w:pPr>
      <w:r>
        <w:separator/>
      </w:r>
    </w:p>
  </w:footnote>
  <w:footnote w:type="continuationSeparator" w:id="0">
    <w:p w:rsidR="00445B6C" w:rsidRDefault="00445B6C" w:rsidP="0044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7CD"/>
    <w:multiLevelType w:val="hybridMultilevel"/>
    <w:tmpl w:val="86D2AB9A"/>
    <w:lvl w:ilvl="0" w:tplc="B64E6E8E">
      <w:numFmt w:val="bullet"/>
      <w:lvlText w:val="&quot;"/>
      <w:lvlJc w:val="left"/>
      <w:pPr>
        <w:ind w:left="4573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DC1916">
      <w:start w:val="1"/>
      <w:numFmt w:val="decimal"/>
      <w:lvlText w:val="%2."/>
      <w:lvlJc w:val="left"/>
      <w:pPr>
        <w:ind w:left="469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 w:tplc="B380A2D6">
      <w:numFmt w:val="bullet"/>
      <w:lvlText w:val="•"/>
      <w:lvlJc w:val="left"/>
      <w:pPr>
        <w:ind w:left="5427" w:hanging="212"/>
      </w:pPr>
      <w:rPr>
        <w:rFonts w:hint="default"/>
        <w:lang w:val="ru-RU" w:eastAsia="en-US" w:bidi="ar-SA"/>
      </w:rPr>
    </w:lvl>
    <w:lvl w:ilvl="3" w:tplc="53CEA1BC">
      <w:numFmt w:val="bullet"/>
      <w:lvlText w:val="•"/>
      <w:lvlJc w:val="left"/>
      <w:pPr>
        <w:ind w:left="6154" w:hanging="212"/>
      </w:pPr>
      <w:rPr>
        <w:rFonts w:hint="default"/>
        <w:lang w:val="ru-RU" w:eastAsia="en-US" w:bidi="ar-SA"/>
      </w:rPr>
    </w:lvl>
    <w:lvl w:ilvl="4" w:tplc="45A42502">
      <w:numFmt w:val="bullet"/>
      <w:lvlText w:val="•"/>
      <w:lvlJc w:val="left"/>
      <w:pPr>
        <w:ind w:left="6882" w:hanging="212"/>
      </w:pPr>
      <w:rPr>
        <w:rFonts w:hint="default"/>
        <w:lang w:val="ru-RU" w:eastAsia="en-US" w:bidi="ar-SA"/>
      </w:rPr>
    </w:lvl>
    <w:lvl w:ilvl="5" w:tplc="0DEA4F3E">
      <w:numFmt w:val="bullet"/>
      <w:lvlText w:val="•"/>
      <w:lvlJc w:val="left"/>
      <w:pPr>
        <w:ind w:left="7609" w:hanging="212"/>
      </w:pPr>
      <w:rPr>
        <w:rFonts w:hint="default"/>
        <w:lang w:val="ru-RU" w:eastAsia="en-US" w:bidi="ar-SA"/>
      </w:rPr>
    </w:lvl>
    <w:lvl w:ilvl="6" w:tplc="7F22CC2E">
      <w:numFmt w:val="bullet"/>
      <w:lvlText w:val="•"/>
      <w:lvlJc w:val="left"/>
      <w:pPr>
        <w:ind w:left="8336" w:hanging="212"/>
      </w:pPr>
      <w:rPr>
        <w:rFonts w:hint="default"/>
        <w:lang w:val="ru-RU" w:eastAsia="en-US" w:bidi="ar-SA"/>
      </w:rPr>
    </w:lvl>
    <w:lvl w:ilvl="7" w:tplc="7644843A">
      <w:numFmt w:val="bullet"/>
      <w:lvlText w:val="•"/>
      <w:lvlJc w:val="left"/>
      <w:pPr>
        <w:ind w:left="9064" w:hanging="212"/>
      </w:pPr>
      <w:rPr>
        <w:rFonts w:hint="default"/>
        <w:lang w:val="ru-RU" w:eastAsia="en-US" w:bidi="ar-SA"/>
      </w:rPr>
    </w:lvl>
    <w:lvl w:ilvl="8" w:tplc="46BC185E">
      <w:numFmt w:val="bullet"/>
      <w:lvlText w:val="•"/>
      <w:lvlJc w:val="left"/>
      <w:pPr>
        <w:ind w:left="97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69340A0"/>
    <w:multiLevelType w:val="hybridMultilevel"/>
    <w:tmpl w:val="14486F06"/>
    <w:lvl w:ilvl="0" w:tplc="9FA27D76">
      <w:start w:val="1"/>
      <w:numFmt w:val="decimal"/>
      <w:lvlText w:val="%1."/>
      <w:lvlJc w:val="left"/>
      <w:pPr>
        <w:ind w:left="101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7B606D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F2E510A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451A7590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9D426F5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1F861AC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9F086DBC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4EA44B26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6C5207B6">
      <w:numFmt w:val="bullet"/>
      <w:lvlText w:val="•"/>
      <w:lvlJc w:val="left"/>
      <w:pPr>
        <w:ind w:left="92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ACE1447"/>
    <w:multiLevelType w:val="hybridMultilevel"/>
    <w:tmpl w:val="8FA67454"/>
    <w:lvl w:ilvl="0" w:tplc="4CEC6224">
      <w:start w:val="1"/>
      <w:numFmt w:val="decimal"/>
      <w:lvlText w:val="%1"/>
      <w:lvlJc w:val="left"/>
      <w:pPr>
        <w:ind w:left="4933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5653" w:hanging="360"/>
      </w:pPr>
    </w:lvl>
    <w:lvl w:ilvl="2" w:tplc="0419001B" w:tentative="1">
      <w:start w:val="1"/>
      <w:numFmt w:val="lowerRoman"/>
      <w:lvlText w:val="%3."/>
      <w:lvlJc w:val="right"/>
      <w:pPr>
        <w:ind w:left="6373" w:hanging="180"/>
      </w:pPr>
    </w:lvl>
    <w:lvl w:ilvl="3" w:tplc="0419000F" w:tentative="1">
      <w:start w:val="1"/>
      <w:numFmt w:val="decimal"/>
      <w:lvlText w:val="%4."/>
      <w:lvlJc w:val="left"/>
      <w:pPr>
        <w:ind w:left="7093" w:hanging="360"/>
      </w:pPr>
    </w:lvl>
    <w:lvl w:ilvl="4" w:tplc="04190019" w:tentative="1">
      <w:start w:val="1"/>
      <w:numFmt w:val="lowerLetter"/>
      <w:lvlText w:val="%5."/>
      <w:lvlJc w:val="left"/>
      <w:pPr>
        <w:ind w:left="7813" w:hanging="360"/>
      </w:pPr>
    </w:lvl>
    <w:lvl w:ilvl="5" w:tplc="0419001B" w:tentative="1">
      <w:start w:val="1"/>
      <w:numFmt w:val="lowerRoman"/>
      <w:lvlText w:val="%6."/>
      <w:lvlJc w:val="right"/>
      <w:pPr>
        <w:ind w:left="8533" w:hanging="180"/>
      </w:pPr>
    </w:lvl>
    <w:lvl w:ilvl="6" w:tplc="0419000F" w:tentative="1">
      <w:start w:val="1"/>
      <w:numFmt w:val="decimal"/>
      <w:lvlText w:val="%7."/>
      <w:lvlJc w:val="left"/>
      <w:pPr>
        <w:ind w:left="9253" w:hanging="360"/>
      </w:pPr>
    </w:lvl>
    <w:lvl w:ilvl="7" w:tplc="04190019" w:tentative="1">
      <w:start w:val="1"/>
      <w:numFmt w:val="lowerLetter"/>
      <w:lvlText w:val="%8."/>
      <w:lvlJc w:val="left"/>
      <w:pPr>
        <w:ind w:left="9973" w:hanging="360"/>
      </w:pPr>
    </w:lvl>
    <w:lvl w:ilvl="8" w:tplc="0419001B" w:tentative="1">
      <w:start w:val="1"/>
      <w:numFmt w:val="lowerRoman"/>
      <w:lvlText w:val="%9."/>
      <w:lvlJc w:val="right"/>
      <w:pPr>
        <w:ind w:left="10693" w:hanging="180"/>
      </w:pPr>
    </w:lvl>
  </w:abstractNum>
  <w:abstractNum w:abstractNumId="3" w15:restartNumberingAfterBreak="0">
    <w:nsid w:val="1AFB4635"/>
    <w:multiLevelType w:val="hybridMultilevel"/>
    <w:tmpl w:val="21D8D424"/>
    <w:lvl w:ilvl="0" w:tplc="E090B554">
      <w:start w:val="1"/>
      <w:numFmt w:val="decimal"/>
      <w:lvlText w:val="%1."/>
      <w:lvlJc w:val="left"/>
      <w:pPr>
        <w:ind w:left="773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0AE675D0">
      <w:numFmt w:val="bullet"/>
      <w:lvlText w:val=""/>
      <w:lvlJc w:val="left"/>
      <w:pPr>
        <w:ind w:left="1493" w:hanging="360"/>
      </w:pPr>
      <w:rPr>
        <w:rFonts w:hint="default"/>
        <w:w w:val="99"/>
        <w:lang w:val="ru-RU" w:eastAsia="en-US" w:bidi="ar-SA"/>
      </w:rPr>
    </w:lvl>
    <w:lvl w:ilvl="2" w:tplc="3E3AB382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3442295C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F1FACD4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567EB8A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AD9E2AB2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7652836C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50FC3BAC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9F2697"/>
    <w:multiLevelType w:val="hybridMultilevel"/>
    <w:tmpl w:val="2DACAFC0"/>
    <w:lvl w:ilvl="0" w:tplc="04FEFCFA">
      <w:numFmt w:val="bullet"/>
      <w:lvlText w:val=""/>
      <w:lvlJc w:val="left"/>
      <w:pPr>
        <w:ind w:left="7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82A352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EA683B22">
      <w:numFmt w:val="bullet"/>
      <w:lvlText w:val="•"/>
      <w:lvlJc w:val="left"/>
      <w:pPr>
        <w:ind w:left="2873" w:hanging="361"/>
      </w:pPr>
      <w:rPr>
        <w:rFonts w:hint="default"/>
        <w:lang w:val="ru-RU" w:eastAsia="en-US" w:bidi="ar-SA"/>
      </w:rPr>
    </w:lvl>
    <w:lvl w:ilvl="3" w:tplc="D5C6A2B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5DE22D2E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A956F2EC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6" w:tplc="ECCAB91C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F28C8C8A">
      <w:numFmt w:val="bullet"/>
      <w:lvlText w:val="•"/>
      <w:lvlJc w:val="left"/>
      <w:pPr>
        <w:ind w:left="8106" w:hanging="361"/>
      </w:pPr>
      <w:rPr>
        <w:rFonts w:hint="default"/>
        <w:lang w:val="ru-RU" w:eastAsia="en-US" w:bidi="ar-SA"/>
      </w:rPr>
    </w:lvl>
    <w:lvl w:ilvl="8" w:tplc="FF0E5652">
      <w:numFmt w:val="bullet"/>
      <w:lvlText w:val="•"/>
      <w:lvlJc w:val="left"/>
      <w:pPr>
        <w:ind w:left="915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3BF2B49"/>
    <w:multiLevelType w:val="multilevel"/>
    <w:tmpl w:val="8DD21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260C6E"/>
    <w:multiLevelType w:val="hybridMultilevel"/>
    <w:tmpl w:val="FB2090E8"/>
    <w:lvl w:ilvl="0" w:tplc="86AAC984">
      <w:start w:val="4"/>
      <w:numFmt w:val="decimal"/>
      <w:lvlText w:val="%1."/>
      <w:lvlJc w:val="left"/>
      <w:pPr>
        <w:ind w:left="1054" w:hanging="28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F50B332">
      <w:start w:val="1"/>
      <w:numFmt w:val="decimal"/>
      <w:lvlText w:val="%2."/>
      <w:lvlJc w:val="left"/>
      <w:pPr>
        <w:ind w:left="149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19D66DFC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BD248CEA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991AEF3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2CE6F61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E51C1268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69C88268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4F04DCA8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681379B"/>
    <w:multiLevelType w:val="hybridMultilevel"/>
    <w:tmpl w:val="F0A2308A"/>
    <w:lvl w:ilvl="0" w:tplc="89AC28E4">
      <w:start w:val="1"/>
      <w:numFmt w:val="decimal"/>
      <w:lvlText w:val="%1."/>
      <w:lvlJc w:val="left"/>
      <w:pPr>
        <w:ind w:left="101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DD4DFF8">
      <w:start w:val="2"/>
      <w:numFmt w:val="decimal"/>
      <w:lvlText w:val="%2."/>
      <w:lvlJc w:val="left"/>
      <w:pPr>
        <w:ind w:left="1433" w:hanging="24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D64CC218">
      <w:start w:val="7"/>
      <w:numFmt w:val="decimal"/>
      <w:lvlText w:val="%3"/>
      <w:lvlJc w:val="left"/>
      <w:pPr>
        <w:ind w:left="5747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C5F004E4">
      <w:numFmt w:val="bullet"/>
      <w:lvlText w:val="•"/>
      <w:lvlJc w:val="left"/>
      <w:pPr>
        <w:ind w:left="6428" w:hanging="180"/>
      </w:pPr>
      <w:rPr>
        <w:rFonts w:hint="default"/>
        <w:lang w:val="ru-RU" w:eastAsia="en-US" w:bidi="ar-SA"/>
      </w:rPr>
    </w:lvl>
    <w:lvl w:ilvl="4" w:tplc="0B5E8074">
      <w:numFmt w:val="bullet"/>
      <w:lvlText w:val="•"/>
      <w:lvlJc w:val="left"/>
      <w:pPr>
        <w:ind w:left="7116" w:hanging="180"/>
      </w:pPr>
      <w:rPr>
        <w:rFonts w:hint="default"/>
        <w:lang w:val="ru-RU" w:eastAsia="en-US" w:bidi="ar-SA"/>
      </w:rPr>
    </w:lvl>
    <w:lvl w:ilvl="5" w:tplc="5FA2485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6" w:tplc="961AC84E">
      <w:numFmt w:val="bullet"/>
      <w:lvlText w:val="•"/>
      <w:lvlJc w:val="left"/>
      <w:pPr>
        <w:ind w:left="8493" w:hanging="180"/>
      </w:pPr>
      <w:rPr>
        <w:rFonts w:hint="default"/>
        <w:lang w:val="ru-RU" w:eastAsia="en-US" w:bidi="ar-SA"/>
      </w:rPr>
    </w:lvl>
    <w:lvl w:ilvl="7" w:tplc="E3CCBAC4">
      <w:numFmt w:val="bullet"/>
      <w:lvlText w:val="•"/>
      <w:lvlJc w:val="left"/>
      <w:pPr>
        <w:ind w:left="9181" w:hanging="180"/>
      </w:pPr>
      <w:rPr>
        <w:rFonts w:hint="default"/>
        <w:lang w:val="ru-RU" w:eastAsia="en-US" w:bidi="ar-SA"/>
      </w:rPr>
    </w:lvl>
    <w:lvl w:ilvl="8" w:tplc="85F0ADBA">
      <w:numFmt w:val="bullet"/>
      <w:lvlText w:val="•"/>
      <w:lvlJc w:val="left"/>
      <w:pPr>
        <w:ind w:left="9869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D"/>
    <w:rsid w:val="000F75EF"/>
    <w:rsid w:val="00233085"/>
    <w:rsid w:val="00305E61"/>
    <w:rsid w:val="003A49D1"/>
    <w:rsid w:val="003E563D"/>
    <w:rsid w:val="00445B6C"/>
    <w:rsid w:val="004D6019"/>
    <w:rsid w:val="006307DE"/>
    <w:rsid w:val="007006C9"/>
    <w:rsid w:val="007D1F3D"/>
    <w:rsid w:val="008016C9"/>
    <w:rsid w:val="008B74D1"/>
    <w:rsid w:val="008C16C8"/>
    <w:rsid w:val="00941F5F"/>
    <w:rsid w:val="00984BD7"/>
    <w:rsid w:val="009F1BCF"/>
    <w:rsid w:val="00B006ED"/>
    <w:rsid w:val="00B310F6"/>
    <w:rsid w:val="00BB1748"/>
    <w:rsid w:val="00BD4E04"/>
    <w:rsid w:val="00C05C87"/>
    <w:rsid w:val="00D169A2"/>
    <w:rsid w:val="00DD0EF8"/>
    <w:rsid w:val="00E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9018"/>
  <w15:docId w15:val="{105BF3A1-1658-4523-B777-27955625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1F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B6C"/>
  </w:style>
  <w:style w:type="paragraph" w:styleId="a9">
    <w:name w:val="footer"/>
    <w:basedOn w:val="a"/>
    <w:link w:val="aa"/>
    <w:uiPriority w:val="99"/>
    <w:unhideWhenUsed/>
    <w:rsid w:val="0044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1818-F5DF-4CD4-8246-3ECF563D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 №1</dc:creator>
  <cp:lastModifiedBy>1</cp:lastModifiedBy>
  <cp:revision>13</cp:revision>
  <cp:lastPrinted>2021-09-11T08:10:00Z</cp:lastPrinted>
  <dcterms:created xsi:type="dcterms:W3CDTF">2020-09-28T06:19:00Z</dcterms:created>
  <dcterms:modified xsi:type="dcterms:W3CDTF">2021-10-03T18:57:00Z</dcterms:modified>
</cp:coreProperties>
</file>